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0"/>
    <w:p w:rsidR="003756C9" w:rsidRDefault="00D51864">
      <w:pPr>
        <w:pStyle w:val="110"/>
        <w:keepNext/>
        <w:keepLines/>
        <w:shd w:val="clear" w:color="auto" w:fill="auto"/>
        <w:spacing w:after="0" w:line="240" w:lineRule="auto"/>
        <w:ind w:hanging="567"/>
        <w:jc w:val="center"/>
        <w:rPr>
          <w:rStyle w:val="14"/>
          <w:rFonts w:asciiTheme="majorHAnsi" w:hAnsiTheme="majorHAnsi" w:cstheme="majorHAnsi"/>
          <w:color w:val="0070C0"/>
          <w:sz w:val="44"/>
          <w:szCs w:val="44"/>
        </w:rPr>
      </w:pPr>
      <w:r>
        <w:rPr>
          <w:rFonts w:asciiTheme="majorHAnsi" w:hAnsiTheme="majorHAnsi" w:cstheme="majorHAnsi"/>
          <w:noProof/>
          <w:color w:val="0070C0"/>
          <w:sz w:val="44"/>
          <w:szCs w:val="44"/>
          <w:shd w:val="clear" w:color="auto" w:fill="FFFFFF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51435</wp:posOffset>
                </wp:positionV>
                <wp:extent cx="1295400" cy="393614"/>
                <wp:effectExtent l="0" t="0" r="0" b="6985"/>
                <wp:wrapNone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295400" cy="3936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text;margin-left:-46.8pt;mso-position-horizontal:absolute;mso-position-vertical-relative:text;margin-top:4.0pt;mso-position-vertical:absolute;width:102.0pt;height:31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Style w:val="14"/>
          <w:rFonts w:asciiTheme="majorHAnsi" w:hAnsiTheme="majorHAnsi" w:cstheme="majorHAnsi"/>
          <w:color w:val="0070C0"/>
          <w:sz w:val="44"/>
          <w:szCs w:val="44"/>
        </w:rPr>
        <w:t xml:space="preserve">    </w:t>
      </w:r>
    </w:p>
    <w:p w:rsidR="003756C9" w:rsidRDefault="00D51864">
      <w:pPr>
        <w:pStyle w:val="110"/>
        <w:keepNext/>
        <w:keepLines/>
        <w:shd w:val="clear" w:color="auto" w:fill="auto"/>
        <w:spacing w:after="0" w:line="240" w:lineRule="auto"/>
        <w:ind w:hanging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Style w:val="14"/>
          <w:rFonts w:asciiTheme="majorHAnsi" w:hAnsiTheme="majorHAnsi" w:cstheme="majorHAnsi"/>
          <w:color w:val="0070C0"/>
          <w:sz w:val="44"/>
          <w:szCs w:val="44"/>
        </w:rPr>
        <w:t xml:space="preserve"> </w:t>
      </w:r>
      <w:r>
        <w:rPr>
          <w:rStyle w:val="14"/>
          <w:rFonts w:ascii="Times New Roman" w:hAnsi="Times New Roman" w:cs="Times New Roman"/>
          <w:color w:val="0070C0"/>
          <w:sz w:val="32"/>
          <w:szCs w:val="32"/>
        </w:rPr>
        <w:t>ПАМЯТКА ЗАСТРОЙЩИКУ</w:t>
      </w:r>
      <w:bookmarkEnd w:id="0"/>
    </w:p>
    <w:p w:rsidR="003756C9" w:rsidRDefault="00D51864">
      <w:pPr>
        <w:pStyle w:val="210"/>
        <w:shd w:val="clear" w:color="auto" w:fill="auto"/>
        <w:spacing w:before="0" w:line="240" w:lineRule="auto"/>
        <w:ind w:left="660" w:hanging="567"/>
        <w:jc w:val="center"/>
        <w:rPr>
          <w:rStyle w:val="25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25"/>
          <w:rFonts w:ascii="Times New Roman" w:hAnsi="Times New Roman" w:cs="Times New Roman"/>
          <w:color w:val="000000"/>
          <w:sz w:val="20"/>
          <w:szCs w:val="20"/>
        </w:rPr>
        <w:t xml:space="preserve">ДАННАЯ ПАМЯТКА НОСИТ ИНФОРМАЦИОННЫЙ ХАРАКТЕР </w:t>
      </w:r>
    </w:p>
    <w:p w:rsidR="003756C9" w:rsidRDefault="00D51864">
      <w:pPr>
        <w:pStyle w:val="210"/>
        <w:shd w:val="clear" w:color="auto" w:fill="auto"/>
        <w:spacing w:before="0" w:line="240" w:lineRule="auto"/>
        <w:ind w:left="567" w:hanging="567"/>
        <w:jc w:val="center"/>
        <w:rPr>
          <w:rStyle w:val="25"/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Style w:val="25"/>
          <w:rFonts w:ascii="Times New Roman" w:hAnsi="Times New Roman" w:cs="Times New Roman"/>
          <w:b/>
          <w:color w:val="000000"/>
          <w:sz w:val="20"/>
          <w:szCs w:val="20"/>
        </w:rPr>
        <w:t>(действительна на 06.03.2023)</w:t>
      </w:r>
    </w:p>
    <w:p w:rsidR="003756C9" w:rsidRDefault="003756C9">
      <w:pPr>
        <w:pStyle w:val="210"/>
        <w:shd w:val="clear" w:color="auto" w:fill="auto"/>
        <w:spacing w:before="0" w:line="240" w:lineRule="auto"/>
        <w:ind w:left="567" w:hanging="567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tbl>
      <w:tblPr>
        <w:tblStyle w:val="af7"/>
        <w:tblW w:w="10611" w:type="dxa"/>
        <w:tblInd w:w="-993" w:type="dxa"/>
        <w:tblLook w:val="04A0" w:firstRow="1" w:lastRow="0" w:firstColumn="1" w:lastColumn="0" w:noHBand="0" w:noVBand="1"/>
      </w:tblPr>
      <w:tblGrid>
        <w:gridCol w:w="301"/>
        <w:gridCol w:w="5932"/>
        <w:gridCol w:w="4378"/>
      </w:tblGrid>
      <w:tr w:rsidR="003756C9">
        <w:trPr>
          <w:trHeight w:val="375"/>
        </w:trPr>
        <w:tc>
          <w:tcPr>
            <w:tcW w:w="301" w:type="dxa"/>
          </w:tcPr>
          <w:p w:rsidR="003756C9" w:rsidRDefault="003756C9">
            <w:pPr>
              <w:ind w:right="-432"/>
              <w:rPr>
                <w:rFonts w:ascii="Times New Roman" w:hAnsi="Times New Roman" w:cs="Times New Roman"/>
              </w:rPr>
            </w:pPr>
          </w:p>
        </w:tc>
        <w:tc>
          <w:tcPr>
            <w:tcW w:w="5932" w:type="dxa"/>
          </w:tcPr>
          <w:p w:rsidR="003756C9" w:rsidRDefault="00D51864">
            <w:pPr>
              <w:ind w:right="-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Что делать</w:t>
            </w:r>
          </w:p>
        </w:tc>
        <w:tc>
          <w:tcPr>
            <w:tcW w:w="4378" w:type="dxa"/>
          </w:tcPr>
          <w:p w:rsidR="003756C9" w:rsidRDefault="00D51864">
            <w:pPr>
              <w:ind w:right="-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Куда обращаться</w:t>
            </w:r>
          </w:p>
        </w:tc>
      </w:tr>
      <w:tr w:rsidR="003756C9">
        <w:trPr>
          <w:trHeight w:val="346"/>
        </w:trPr>
        <w:tc>
          <w:tcPr>
            <w:tcW w:w="301" w:type="dxa"/>
          </w:tcPr>
          <w:p w:rsidR="003756C9" w:rsidRDefault="003756C9">
            <w:pPr>
              <w:ind w:right="-432"/>
              <w:rPr>
                <w:rStyle w:val="220"/>
                <w:rFonts w:ascii="Times New Roman" w:hAnsi="Times New Roman" w:cs="Times New Roman"/>
                <w:color w:val="000000"/>
              </w:rPr>
            </w:pPr>
          </w:p>
          <w:p w:rsidR="003756C9" w:rsidRDefault="00D51864">
            <w:pPr>
              <w:ind w:right="-432"/>
              <w:rPr>
                <w:rFonts w:ascii="Times New Roman" w:hAnsi="Times New Roman" w:cs="Times New Roman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</w:rPr>
              <w:t>□</w:t>
            </w:r>
          </w:p>
        </w:tc>
        <w:tc>
          <w:tcPr>
            <w:tcW w:w="5932" w:type="dxa"/>
          </w:tcPr>
          <w:p w:rsidR="003756C9" w:rsidRDefault="00D51864">
            <w:pPr>
              <w:ind w:right="-432"/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>Сдать документы на регистрацию(</w:t>
            </w:r>
            <w:r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доработку</w:t>
            </w:r>
            <w:r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>) (в течение 14 календарных дней со дня подписания договора купли-продажи), предварительно получить на эл.почту №КУВД и квитанцию</w:t>
            </w:r>
          </w:p>
          <w:p w:rsidR="003756C9" w:rsidRDefault="00D51864">
            <w:pPr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оплате госпошлины Росреестра</w:t>
            </w:r>
          </w:p>
        </w:tc>
        <w:tc>
          <w:tcPr>
            <w:tcW w:w="4378" w:type="dxa"/>
          </w:tcPr>
          <w:p w:rsidR="003756C9" w:rsidRDefault="003756C9">
            <w:pPr>
              <w:ind w:right="-432"/>
              <w:jc w:val="center"/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56C9" w:rsidRDefault="00D51864">
            <w:pPr>
              <w:ind w:right="-432"/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Любой МФЦ (только по номеру КУВД от сотрудника </w:t>
            </w:r>
          </w:p>
          <w:p w:rsidR="003756C9" w:rsidRDefault="00D51864">
            <w:pPr>
              <w:ind w:right="-4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  <w:t>АО «БИК»)*</w:t>
            </w:r>
          </w:p>
        </w:tc>
      </w:tr>
      <w:tr w:rsidR="003756C9">
        <w:trPr>
          <w:trHeight w:val="186"/>
        </w:trPr>
        <w:tc>
          <w:tcPr>
            <w:tcW w:w="301" w:type="dxa"/>
          </w:tcPr>
          <w:p w:rsidR="003756C9" w:rsidRDefault="00D51864">
            <w:pPr>
              <w:ind w:right="-432"/>
              <w:rPr>
                <w:rFonts w:ascii="Times New Roman" w:hAnsi="Times New Roman" w:cs="Times New Roman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</w:rPr>
              <w:t>□</w:t>
            </w:r>
          </w:p>
        </w:tc>
        <w:tc>
          <w:tcPr>
            <w:tcW w:w="5932" w:type="dxa"/>
          </w:tcPr>
          <w:p w:rsidR="003756C9" w:rsidRDefault="00D51864">
            <w:pPr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>Вернуть 1 экземпляр договора купли-продажи АО «БИК»</w:t>
            </w:r>
          </w:p>
        </w:tc>
        <w:tc>
          <w:tcPr>
            <w:tcW w:w="4378" w:type="dxa"/>
          </w:tcPr>
          <w:p w:rsidR="003756C9" w:rsidRDefault="00D51864">
            <w:pPr>
              <w:ind w:right="-4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  <w:t>АО «БИК», ул. Кн.Трубецкого, д.28, (офис продаж)</w:t>
            </w:r>
          </w:p>
        </w:tc>
      </w:tr>
      <w:tr w:rsidR="003756C9">
        <w:trPr>
          <w:trHeight w:val="176"/>
        </w:trPr>
        <w:tc>
          <w:tcPr>
            <w:tcW w:w="301" w:type="dxa"/>
          </w:tcPr>
          <w:p w:rsidR="003756C9" w:rsidRDefault="003756C9">
            <w:pPr>
              <w:ind w:right="-432"/>
              <w:rPr>
                <w:rStyle w:val="220"/>
                <w:rFonts w:ascii="Times New Roman" w:hAnsi="Times New Roman" w:cs="Times New Roman"/>
                <w:color w:val="000000"/>
              </w:rPr>
            </w:pPr>
          </w:p>
          <w:p w:rsidR="003756C9" w:rsidRDefault="003756C9">
            <w:pPr>
              <w:ind w:right="-432"/>
              <w:rPr>
                <w:rStyle w:val="220"/>
                <w:rFonts w:ascii="Times New Roman" w:hAnsi="Times New Roman" w:cs="Times New Roman"/>
                <w:color w:val="000000"/>
              </w:rPr>
            </w:pPr>
          </w:p>
          <w:p w:rsidR="003756C9" w:rsidRDefault="00D51864">
            <w:pPr>
              <w:ind w:right="-432"/>
              <w:rPr>
                <w:rFonts w:ascii="Times New Roman" w:hAnsi="Times New Roman" w:cs="Times New Roman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</w:rPr>
              <w:t>□</w:t>
            </w:r>
          </w:p>
        </w:tc>
        <w:tc>
          <w:tcPr>
            <w:tcW w:w="5932" w:type="dxa"/>
          </w:tcPr>
          <w:p w:rsidR="003756C9" w:rsidRDefault="003756C9">
            <w:pPr>
              <w:pStyle w:val="210"/>
              <w:shd w:val="clear" w:color="auto" w:fill="auto"/>
              <w:spacing w:before="0" w:line="240" w:lineRule="auto"/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56C9" w:rsidRDefault="00D51864">
            <w:pPr>
              <w:pStyle w:val="210"/>
              <w:shd w:val="clear" w:color="auto" w:fill="auto"/>
              <w:spacing w:before="0" w:line="240" w:lineRule="auto"/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>Получить почтовый адрес земельного участка</w:t>
            </w:r>
          </w:p>
          <w:p w:rsidR="003756C9" w:rsidRDefault="003756C9">
            <w:pPr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8" w:type="dxa"/>
          </w:tcPr>
          <w:p w:rsidR="003756C9" w:rsidRDefault="003756C9">
            <w:pPr>
              <w:ind w:right="-432"/>
              <w:jc w:val="center"/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56C9" w:rsidRDefault="00D51864">
            <w:pPr>
              <w:ind w:right="-432"/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D72ABC"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</w:t>
            </w:r>
            <w:r w:rsidR="00D72ABC" w:rsidRPr="00D72ABC"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поселения по месту</w:t>
            </w:r>
          </w:p>
          <w:p w:rsidR="003756C9" w:rsidRDefault="00D51864">
            <w:pPr>
              <w:ind w:right="-4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нахождения участка</w:t>
            </w:r>
          </w:p>
        </w:tc>
      </w:tr>
      <w:tr w:rsidR="003756C9">
        <w:trPr>
          <w:trHeight w:val="685"/>
        </w:trPr>
        <w:tc>
          <w:tcPr>
            <w:tcW w:w="301" w:type="dxa"/>
          </w:tcPr>
          <w:p w:rsidR="003756C9" w:rsidRDefault="003756C9">
            <w:pPr>
              <w:ind w:right="-432"/>
              <w:rPr>
                <w:rStyle w:val="220"/>
                <w:rFonts w:ascii="Times New Roman" w:hAnsi="Times New Roman" w:cs="Times New Roman"/>
                <w:color w:val="000000"/>
              </w:rPr>
            </w:pPr>
          </w:p>
          <w:p w:rsidR="003756C9" w:rsidRDefault="003756C9">
            <w:pPr>
              <w:ind w:right="-432"/>
              <w:rPr>
                <w:rStyle w:val="220"/>
                <w:rFonts w:ascii="Times New Roman" w:hAnsi="Times New Roman" w:cs="Times New Roman"/>
                <w:color w:val="000000"/>
              </w:rPr>
            </w:pPr>
          </w:p>
          <w:p w:rsidR="003756C9" w:rsidRDefault="00D51864">
            <w:pPr>
              <w:ind w:right="-432"/>
              <w:rPr>
                <w:rFonts w:ascii="Times New Roman" w:hAnsi="Times New Roman" w:cs="Times New Roman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</w:rPr>
              <w:t>□</w:t>
            </w:r>
          </w:p>
        </w:tc>
        <w:tc>
          <w:tcPr>
            <w:tcW w:w="5932" w:type="dxa"/>
            <w:vAlign w:val="center"/>
          </w:tcPr>
          <w:p w:rsidR="003756C9" w:rsidRDefault="00D51864">
            <w:pPr>
              <w:pStyle w:val="2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>Заказать уведомление о планируемом строительстве</w:t>
            </w:r>
            <w:r w:rsidR="00D72ABC"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жилого дома</w:t>
            </w:r>
          </w:p>
        </w:tc>
        <w:tc>
          <w:tcPr>
            <w:tcW w:w="4378" w:type="dxa"/>
            <w:vAlign w:val="center"/>
          </w:tcPr>
          <w:p w:rsidR="003756C9" w:rsidRDefault="00D51864">
            <w:pPr>
              <w:pStyle w:val="21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  <w:t>Любой МФЦ  или АО «БИК»</w:t>
            </w:r>
          </w:p>
          <w:p w:rsidR="003756C9" w:rsidRDefault="00D51864">
            <w:pPr>
              <w:pStyle w:val="210"/>
              <w:shd w:val="clear" w:color="auto" w:fill="auto"/>
              <w:spacing w:before="0" w:line="240" w:lineRule="auto"/>
              <w:rPr>
                <w:rStyle w:val="af9"/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сайте по ссылке </w:t>
            </w:r>
            <w:hyperlink r:id="rId11" w:tooltip="https://bik31.ru/uslugi/platnye-uslugi/" w:history="1">
              <w:r>
                <w:rPr>
                  <w:rStyle w:val="af9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https://bik31.ru/uslugi/platnye-uslugi/</w:t>
              </w:r>
            </w:hyperlink>
          </w:p>
          <w:p w:rsidR="003756C9" w:rsidRDefault="00D51864">
            <w:pPr>
              <w:pStyle w:val="2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66CC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  <w:t>или 8800-5555-031 (доб. 1150)</w:t>
            </w:r>
          </w:p>
        </w:tc>
      </w:tr>
      <w:tr w:rsidR="003756C9">
        <w:trPr>
          <w:trHeight w:val="375"/>
        </w:trPr>
        <w:tc>
          <w:tcPr>
            <w:tcW w:w="301" w:type="dxa"/>
          </w:tcPr>
          <w:p w:rsidR="003756C9" w:rsidRDefault="003756C9">
            <w:pPr>
              <w:ind w:right="-432"/>
              <w:rPr>
                <w:rStyle w:val="220"/>
                <w:rFonts w:ascii="Times New Roman" w:hAnsi="Times New Roman" w:cs="Times New Roman"/>
                <w:color w:val="000000"/>
              </w:rPr>
            </w:pPr>
          </w:p>
          <w:p w:rsidR="003756C9" w:rsidRDefault="003756C9">
            <w:pPr>
              <w:ind w:right="-432"/>
              <w:rPr>
                <w:rStyle w:val="220"/>
                <w:rFonts w:ascii="Times New Roman" w:hAnsi="Times New Roman" w:cs="Times New Roman"/>
                <w:color w:val="000000"/>
              </w:rPr>
            </w:pPr>
          </w:p>
          <w:p w:rsidR="003756C9" w:rsidRDefault="00D51864">
            <w:pPr>
              <w:ind w:right="-432"/>
              <w:rPr>
                <w:rFonts w:ascii="Times New Roman" w:hAnsi="Times New Roman" w:cs="Times New Roman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</w:rPr>
              <w:t>□</w:t>
            </w:r>
          </w:p>
        </w:tc>
        <w:tc>
          <w:tcPr>
            <w:tcW w:w="5932" w:type="dxa"/>
          </w:tcPr>
          <w:p w:rsidR="003756C9" w:rsidRDefault="003756C9">
            <w:pPr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6C9" w:rsidRDefault="00D51864">
            <w:pPr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14 календарных дней с момента возведения фундамента уведомить АО «БИК» через форму на сайте </w:t>
            </w:r>
          </w:p>
        </w:tc>
        <w:tc>
          <w:tcPr>
            <w:tcW w:w="4378" w:type="dxa"/>
            <w:vAlign w:val="center"/>
          </w:tcPr>
          <w:p w:rsidR="003756C9" w:rsidRDefault="00D51864">
            <w:pPr>
              <w:pStyle w:val="21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  <w:t>АО «БИК»</w:t>
            </w:r>
          </w:p>
          <w:p w:rsidR="003756C9" w:rsidRDefault="00D51864">
            <w:pPr>
              <w:pStyle w:val="2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сайте по ссылке : </w:t>
            </w:r>
            <w:hyperlink r:id="rId12" w:tooltip="https://bik31.ru/uslugi/dejstvuyushim-klientam/uvedomlenie-o-vozvedenii-fundamenta/" w:history="1">
              <w:r>
                <w:rPr>
                  <w:rStyle w:val="af9"/>
                  <w:rFonts w:ascii="Times New Roman" w:hAnsi="Times New Roman"/>
                  <w:sz w:val="18"/>
                  <w:szCs w:val="18"/>
                </w:rPr>
                <w:t>https://bik31.ru/uslugi/dejstvuyushim-klientam/uvedomlenie-o-vozvedenii-fundamenta/</w:t>
              </w:r>
            </w:hyperlink>
          </w:p>
        </w:tc>
      </w:tr>
      <w:tr w:rsidR="003756C9">
        <w:trPr>
          <w:trHeight w:val="375"/>
        </w:trPr>
        <w:tc>
          <w:tcPr>
            <w:tcW w:w="301" w:type="dxa"/>
          </w:tcPr>
          <w:p w:rsidR="003756C9" w:rsidRDefault="003756C9">
            <w:pPr>
              <w:ind w:right="-432"/>
              <w:rPr>
                <w:rStyle w:val="220"/>
                <w:rFonts w:ascii="Times New Roman" w:hAnsi="Times New Roman" w:cs="Times New Roman"/>
                <w:color w:val="000000"/>
              </w:rPr>
            </w:pPr>
          </w:p>
          <w:p w:rsidR="003756C9" w:rsidRDefault="00D51864">
            <w:pPr>
              <w:ind w:right="-432"/>
              <w:rPr>
                <w:rFonts w:ascii="Times New Roman" w:hAnsi="Times New Roman" w:cs="Times New Roman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</w:rPr>
              <w:t>□</w:t>
            </w:r>
          </w:p>
        </w:tc>
        <w:tc>
          <w:tcPr>
            <w:tcW w:w="5932" w:type="dxa"/>
            <w:vAlign w:val="center"/>
          </w:tcPr>
          <w:p w:rsidR="003756C9" w:rsidRDefault="00D51864">
            <w:pPr>
              <w:pStyle w:val="2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>Подготовить технический план жилого дома</w:t>
            </w:r>
          </w:p>
        </w:tc>
        <w:tc>
          <w:tcPr>
            <w:tcW w:w="4378" w:type="dxa"/>
            <w:vAlign w:val="center"/>
          </w:tcPr>
          <w:p w:rsidR="003756C9" w:rsidRDefault="00D51864">
            <w:pPr>
              <w:pStyle w:val="21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  <w:t>АО «БИК»</w:t>
            </w:r>
          </w:p>
          <w:p w:rsidR="003756C9" w:rsidRDefault="00D51864">
            <w:pPr>
              <w:pStyle w:val="210"/>
              <w:shd w:val="clear" w:color="auto" w:fill="auto"/>
              <w:spacing w:before="0" w:line="240" w:lineRule="auto"/>
              <w:rPr>
                <w:rStyle w:val="af9"/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сайте по ссылке:  </w:t>
            </w:r>
            <w:hyperlink r:id="rId13" w:tooltip="https://bik31.ru/uslugi/platnye-uslugi/" w:history="1">
              <w:r>
                <w:rPr>
                  <w:rStyle w:val="af9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https://bik31.ru/uslugi/platnye-uslugi/</w:t>
              </w:r>
            </w:hyperlink>
          </w:p>
          <w:p w:rsidR="003756C9" w:rsidRDefault="00D51864">
            <w:pPr>
              <w:pStyle w:val="2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  <w:t>8800-5555-031 (доб. 1150)</w:t>
            </w:r>
          </w:p>
        </w:tc>
      </w:tr>
      <w:tr w:rsidR="003756C9">
        <w:trPr>
          <w:trHeight w:val="604"/>
        </w:trPr>
        <w:tc>
          <w:tcPr>
            <w:tcW w:w="301" w:type="dxa"/>
          </w:tcPr>
          <w:p w:rsidR="003756C9" w:rsidRDefault="003756C9">
            <w:pPr>
              <w:ind w:right="-432"/>
              <w:rPr>
                <w:rStyle w:val="220"/>
                <w:rFonts w:ascii="Times New Roman" w:hAnsi="Times New Roman" w:cs="Times New Roman"/>
                <w:color w:val="000000"/>
              </w:rPr>
            </w:pPr>
          </w:p>
          <w:p w:rsidR="003756C9" w:rsidRDefault="00D51864">
            <w:pPr>
              <w:ind w:right="-432"/>
              <w:rPr>
                <w:rFonts w:ascii="Times New Roman" w:hAnsi="Times New Roman" w:cs="Times New Roman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</w:rPr>
              <w:t>□</w:t>
            </w:r>
          </w:p>
        </w:tc>
        <w:tc>
          <w:tcPr>
            <w:tcW w:w="5932" w:type="dxa"/>
          </w:tcPr>
          <w:p w:rsidR="003756C9" w:rsidRDefault="003756C9">
            <w:pPr>
              <w:ind w:right="-432"/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56C9" w:rsidRDefault="00D51864">
            <w:pPr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>Заказать уведомление об окончании строительства</w:t>
            </w:r>
            <w:r w:rsidR="00D72ABC"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жилого дома</w:t>
            </w:r>
          </w:p>
        </w:tc>
        <w:tc>
          <w:tcPr>
            <w:tcW w:w="4378" w:type="dxa"/>
            <w:vAlign w:val="center"/>
          </w:tcPr>
          <w:p w:rsidR="003756C9" w:rsidRDefault="00D51864">
            <w:pPr>
              <w:pStyle w:val="21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  <w:t>АО «БИК»</w:t>
            </w:r>
          </w:p>
          <w:p w:rsidR="003756C9" w:rsidRDefault="00D51864">
            <w:pPr>
              <w:pStyle w:val="210"/>
              <w:shd w:val="clear" w:color="auto" w:fill="auto"/>
              <w:spacing w:before="0" w:line="240" w:lineRule="auto"/>
              <w:rPr>
                <w:rStyle w:val="af9"/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сайте по ссылке: </w:t>
            </w:r>
            <w:hyperlink r:id="rId14" w:tooltip="https://bik31.ru/uslugi/platnye-uslugi/" w:history="1">
              <w:r>
                <w:rPr>
                  <w:rStyle w:val="af9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https://bik31.ru/uslugi/platnye-uslugi/</w:t>
              </w:r>
            </w:hyperlink>
          </w:p>
          <w:p w:rsidR="003756C9" w:rsidRDefault="00D51864">
            <w:pPr>
              <w:pStyle w:val="2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  <w:t>8800-5555-031 (доб.1150)</w:t>
            </w:r>
          </w:p>
        </w:tc>
      </w:tr>
      <w:tr w:rsidR="003756C9">
        <w:trPr>
          <w:trHeight w:val="375"/>
        </w:trPr>
        <w:tc>
          <w:tcPr>
            <w:tcW w:w="301" w:type="dxa"/>
          </w:tcPr>
          <w:p w:rsidR="003756C9" w:rsidRDefault="003756C9">
            <w:pPr>
              <w:ind w:right="-432"/>
              <w:rPr>
                <w:rStyle w:val="220"/>
                <w:rFonts w:ascii="Times New Roman" w:hAnsi="Times New Roman" w:cs="Times New Roman"/>
                <w:color w:val="000000"/>
              </w:rPr>
            </w:pPr>
          </w:p>
          <w:p w:rsidR="003756C9" w:rsidRDefault="003756C9">
            <w:pPr>
              <w:ind w:right="-432"/>
              <w:rPr>
                <w:rStyle w:val="220"/>
                <w:rFonts w:ascii="Times New Roman" w:hAnsi="Times New Roman" w:cs="Times New Roman"/>
                <w:color w:val="000000"/>
              </w:rPr>
            </w:pPr>
          </w:p>
          <w:p w:rsidR="003756C9" w:rsidRDefault="003756C9">
            <w:pPr>
              <w:ind w:right="-432"/>
              <w:rPr>
                <w:rStyle w:val="220"/>
                <w:rFonts w:ascii="Times New Roman" w:hAnsi="Times New Roman" w:cs="Times New Roman"/>
                <w:color w:val="000000"/>
              </w:rPr>
            </w:pPr>
          </w:p>
          <w:p w:rsidR="003756C9" w:rsidRDefault="00D51864">
            <w:pPr>
              <w:ind w:right="-432"/>
              <w:rPr>
                <w:rFonts w:ascii="Times New Roman" w:hAnsi="Times New Roman" w:cs="Times New Roman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</w:rPr>
              <w:t>□</w:t>
            </w:r>
          </w:p>
        </w:tc>
        <w:tc>
          <w:tcPr>
            <w:tcW w:w="5932" w:type="dxa"/>
            <w:vAlign w:val="center"/>
          </w:tcPr>
          <w:p w:rsidR="003756C9" w:rsidRDefault="00D51864" w:rsidP="00D72ABC">
            <w:pPr>
              <w:pStyle w:val="2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Направить уведомление об окончании строительства в </w:t>
            </w:r>
            <w:r w:rsidR="00D72ABC"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архитектуры и градостроительства</w:t>
            </w:r>
            <w:r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4378" w:type="dxa"/>
            <w:vAlign w:val="center"/>
          </w:tcPr>
          <w:p w:rsidR="003756C9" w:rsidRDefault="003756C9">
            <w:pPr>
              <w:pStyle w:val="210"/>
              <w:shd w:val="clear" w:color="auto" w:fill="auto"/>
              <w:spacing w:before="0" w:line="240" w:lineRule="auto"/>
              <w:jc w:val="center"/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56C9" w:rsidRDefault="00D51864">
            <w:pPr>
              <w:pStyle w:val="210"/>
              <w:shd w:val="clear" w:color="auto" w:fill="auto"/>
              <w:spacing w:before="0" w:line="240" w:lineRule="auto"/>
              <w:jc w:val="center"/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  <w:t>Для Белгорода:</w:t>
            </w:r>
          </w:p>
          <w:p w:rsidR="003756C9" w:rsidRDefault="00D51864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2C2D2E"/>
                <w:sz w:val="18"/>
                <w:szCs w:val="18"/>
              </w:rPr>
            </w:pPr>
            <w:r>
              <w:rPr>
                <w:color w:val="2C2D2E"/>
                <w:sz w:val="18"/>
                <w:szCs w:val="18"/>
              </w:rPr>
              <w:t>МФЦ - пр. Славы, д. 25</w:t>
            </w:r>
          </w:p>
          <w:p w:rsidR="003756C9" w:rsidRDefault="00D51864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2C2D2E"/>
                <w:sz w:val="18"/>
                <w:szCs w:val="18"/>
              </w:rPr>
            </w:pPr>
            <w:r>
              <w:rPr>
                <w:color w:val="2C2D2E"/>
                <w:sz w:val="18"/>
                <w:szCs w:val="18"/>
              </w:rPr>
              <w:t>МФЦ- ул. Есенина, д. 9, к. 4</w:t>
            </w:r>
          </w:p>
          <w:p w:rsidR="003756C9" w:rsidRDefault="00D51864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2C2D2E"/>
                <w:sz w:val="18"/>
                <w:szCs w:val="18"/>
              </w:rPr>
            </w:pPr>
            <w:r>
              <w:rPr>
                <w:color w:val="2C2D2E"/>
                <w:sz w:val="18"/>
                <w:szCs w:val="18"/>
              </w:rPr>
              <w:t xml:space="preserve">тел. 8-(4722) 42-42-42,  </w:t>
            </w:r>
          </w:p>
          <w:p w:rsidR="003756C9" w:rsidRDefault="00D51864">
            <w:pPr>
              <w:pStyle w:val="af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области, актуальная информация по ссылке : </w:t>
            </w:r>
          </w:p>
          <w:p w:rsidR="003756C9" w:rsidRDefault="00D51864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2C2D2E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https://newhome.bik31.ru/</w:t>
            </w:r>
          </w:p>
        </w:tc>
      </w:tr>
      <w:tr w:rsidR="003756C9">
        <w:trPr>
          <w:trHeight w:val="346"/>
        </w:trPr>
        <w:tc>
          <w:tcPr>
            <w:tcW w:w="301" w:type="dxa"/>
          </w:tcPr>
          <w:p w:rsidR="003756C9" w:rsidRDefault="00D51864">
            <w:pPr>
              <w:ind w:right="-432"/>
              <w:rPr>
                <w:rFonts w:ascii="Times New Roman" w:hAnsi="Times New Roman" w:cs="Times New Roman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</w:rPr>
              <w:t>□</w:t>
            </w:r>
          </w:p>
        </w:tc>
        <w:tc>
          <w:tcPr>
            <w:tcW w:w="5932" w:type="dxa"/>
          </w:tcPr>
          <w:p w:rsidR="003756C9" w:rsidRDefault="00D51864">
            <w:pPr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>Зарегистрировать право собственности на жилой дом</w:t>
            </w:r>
          </w:p>
        </w:tc>
        <w:tc>
          <w:tcPr>
            <w:tcW w:w="4378" w:type="dxa"/>
          </w:tcPr>
          <w:p w:rsidR="003756C9" w:rsidRDefault="00D51864">
            <w:pPr>
              <w:ind w:right="-4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Любой МФЦ</w:t>
            </w:r>
          </w:p>
        </w:tc>
      </w:tr>
      <w:tr w:rsidR="003756C9">
        <w:trPr>
          <w:trHeight w:val="369"/>
        </w:trPr>
        <w:tc>
          <w:tcPr>
            <w:tcW w:w="301" w:type="dxa"/>
          </w:tcPr>
          <w:p w:rsidR="003756C9" w:rsidRDefault="003756C9">
            <w:pPr>
              <w:ind w:right="-432"/>
              <w:rPr>
                <w:rFonts w:ascii="Times New Roman" w:hAnsi="Times New Roman" w:cs="Times New Roman"/>
              </w:rPr>
            </w:pPr>
          </w:p>
          <w:p w:rsidR="003756C9" w:rsidRDefault="00D51864">
            <w:pPr>
              <w:ind w:right="-432"/>
              <w:rPr>
                <w:rFonts w:ascii="Times New Roman" w:hAnsi="Times New Roman" w:cs="Times New Roman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</w:rPr>
              <w:t>□</w:t>
            </w:r>
          </w:p>
        </w:tc>
        <w:tc>
          <w:tcPr>
            <w:tcW w:w="5932" w:type="dxa"/>
          </w:tcPr>
          <w:p w:rsidR="003756C9" w:rsidRDefault="003756C9">
            <w:pPr>
              <w:pStyle w:val="210"/>
              <w:shd w:val="clear" w:color="auto" w:fill="auto"/>
              <w:spacing w:before="0" w:line="240" w:lineRule="auto"/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56C9" w:rsidRDefault="00D51864">
            <w:pPr>
              <w:pStyle w:val="21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>После завершения строительства дома в стадии тепло</w:t>
            </w:r>
            <w:r w:rsidR="00D72ABC"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>го закрытого контура обратиться в АО «БИК» для отчета и снятия обременения.</w:t>
            </w:r>
          </w:p>
        </w:tc>
        <w:tc>
          <w:tcPr>
            <w:tcW w:w="4378" w:type="dxa"/>
            <w:vAlign w:val="center"/>
          </w:tcPr>
          <w:p w:rsidR="003756C9" w:rsidRDefault="00D51864">
            <w:pPr>
              <w:pStyle w:val="210"/>
              <w:shd w:val="clear" w:color="auto" w:fill="auto"/>
              <w:spacing w:before="0" w:line="240" w:lineRule="auto"/>
              <w:jc w:val="center"/>
              <w:rPr>
                <w:rStyle w:val="af9"/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сайте по ссылке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5" w:tooltip="https://bik31.ru/uslugi/dejstvuyushim-klientam/snyatie-obremeneniya/" w:history="1">
              <w:r>
                <w:rPr>
                  <w:rStyle w:val="af9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https://bik31.ru/uslugi/dejstvuyushim-klientam/snyatie-obremeneniya/</w:t>
              </w:r>
            </w:hyperlink>
            <w:r>
              <w:rPr>
                <w:rStyle w:val="af9"/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756C9" w:rsidRDefault="00D51864">
            <w:pPr>
              <w:pStyle w:val="21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18"/>
                <w:szCs w:val="18"/>
              </w:rPr>
              <w:t>или по адресу: пр-т Славы, д. 25, (отдел контроля)</w:t>
            </w:r>
          </w:p>
        </w:tc>
      </w:tr>
    </w:tbl>
    <w:p w:rsidR="003756C9" w:rsidRDefault="003756C9">
      <w:pPr>
        <w:ind w:right="-432"/>
        <w:rPr>
          <w:rFonts w:ascii="Times New Roman" w:hAnsi="Times New Roman" w:cs="Times New Roman"/>
          <w:sz w:val="20"/>
          <w:szCs w:val="20"/>
        </w:rPr>
      </w:pPr>
    </w:p>
    <w:p w:rsidR="003756C9" w:rsidRDefault="00D51864">
      <w:pPr>
        <w:ind w:right="-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3756C9" w:rsidRDefault="00D51864">
      <w:pPr>
        <w:ind w:right="-43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А также вам потребуется:</w:t>
      </w:r>
    </w:p>
    <w:p w:rsidR="003756C9" w:rsidRDefault="003756C9">
      <w:pPr>
        <w:ind w:right="-432"/>
        <w:rPr>
          <w:rFonts w:ascii="Times New Roman" w:hAnsi="Times New Roman" w:cs="Times New Roman"/>
          <w:b/>
          <w:sz w:val="22"/>
          <w:szCs w:val="22"/>
        </w:rPr>
      </w:pPr>
    </w:p>
    <w:p w:rsidR="003756C9" w:rsidRDefault="003756C9">
      <w:pPr>
        <w:ind w:right="-432"/>
        <w:rPr>
          <w:rFonts w:ascii="Times New Roman" w:hAnsi="Times New Roman" w:cs="Times New Roman"/>
          <w:sz w:val="20"/>
          <w:szCs w:val="20"/>
        </w:rPr>
      </w:pPr>
    </w:p>
    <w:tbl>
      <w:tblPr>
        <w:tblStyle w:val="af7"/>
        <w:tblW w:w="10757" w:type="dxa"/>
        <w:tblInd w:w="-1139" w:type="dxa"/>
        <w:tblLook w:val="04A0" w:firstRow="1" w:lastRow="0" w:firstColumn="1" w:lastColumn="0" w:noHBand="0" w:noVBand="1"/>
      </w:tblPr>
      <w:tblGrid>
        <w:gridCol w:w="708"/>
        <w:gridCol w:w="5112"/>
        <w:gridCol w:w="4937"/>
      </w:tblGrid>
      <w:tr w:rsidR="003756C9">
        <w:trPr>
          <w:trHeight w:val="346"/>
        </w:trPr>
        <w:tc>
          <w:tcPr>
            <w:tcW w:w="708" w:type="dxa"/>
          </w:tcPr>
          <w:p w:rsidR="003756C9" w:rsidRDefault="003756C9">
            <w:pPr>
              <w:ind w:right="-432"/>
              <w:rPr>
                <w:rFonts w:ascii="Times New Roman" w:hAnsi="Times New Roman" w:cs="Times New Roman"/>
              </w:rPr>
            </w:pPr>
          </w:p>
          <w:p w:rsidR="003756C9" w:rsidRDefault="003756C9">
            <w:pPr>
              <w:ind w:right="-432"/>
              <w:rPr>
                <w:rFonts w:ascii="Times New Roman" w:hAnsi="Times New Roman" w:cs="Times New Roman"/>
              </w:rPr>
            </w:pPr>
          </w:p>
          <w:p w:rsidR="003756C9" w:rsidRDefault="003756C9">
            <w:pPr>
              <w:pStyle w:val="afe"/>
              <w:numPr>
                <w:ilvl w:val="0"/>
                <w:numId w:val="10"/>
              </w:numPr>
              <w:ind w:right="-432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3756C9" w:rsidRDefault="003756C9">
            <w:pPr>
              <w:ind w:right="-432"/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56C9" w:rsidRDefault="003756C9">
            <w:pPr>
              <w:ind w:right="-432"/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56C9" w:rsidRDefault="00D51864">
            <w:pPr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>Подключить электричество</w:t>
            </w:r>
          </w:p>
        </w:tc>
        <w:tc>
          <w:tcPr>
            <w:tcW w:w="4937" w:type="dxa"/>
          </w:tcPr>
          <w:p w:rsidR="003756C9" w:rsidRDefault="00D518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Белгорода:</w:t>
            </w:r>
          </w:p>
          <w:p w:rsidR="003756C9" w:rsidRDefault="00D51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ПАО «МРСК - Центра» - «Белгородэнерго»</w:t>
            </w:r>
          </w:p>
          <w:p w:rsidR="003756C9" w:rsidRDefault="00D51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(г. Белгород, ул. Преображенская, 42; Белгородский РЭС </w:t>
            </w:r>
          </w:p>
          <w:p w:rsidR="003756C9" w:rsidRDefault="00D518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(г. Белгород, ул. Энергетиков, 5), тел. 8800-220-0220</w:t>
            </w:r>
          </w:p>
          <w:p w:rsidR="003756C9" w:rsidRDefault="00D518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области, актуальная информация доступна по ссылке : </w:t>
            </w:r>
            <w:hyperlink r:id="rId16" w:tooltip="https://newhome.bik31.ru/" w:history="1">
              <w:r>
                <w:rPr>
                  <w:rStyle w:val="af9"/>
                  <w:rFonts w:ascii="Times New Roman" w:hAnsi="Times New Roman"/>
                  <w:sz w:val="18"/>
                  <w:szCs w:val="18"/>
                </w:rPr>
                <w:t>https://newhome.bik31.ru/</w:t>
              </w:r>
            </w:hyperlink>
          </w:p>
        </w:tc>
      </w:tr>
      <w:tr w:rsidR="003756C9">
        <w:trPr>
          <w:trHeight w:val="621"/>
        </w:trPr>
        <w:tc>
          <w:tcPr>
            <w:tcW w:w="708" w:type="dxa"/>
          </w:tcPr>
          <w:p w:rsidR="003756C9" w:rsidRDefault="003756C9">
            <w:pPr>
              <w:ind w:right="-432"/>
              <w:rPr>
                <w:rStyle w:val="220"/>
                <w:rFonts w:ascii="Times New Roman" w:hAnsi="Times New Roman" w:cs="Times New Roman"/>
                <w:color w:val="000000"/>
              </w:rPr>
            </w:pPr>
          </w:p>
          <w:p w:rsidR="003756C9" w:rsidRDefault="003756C9">
            <w:pPr>
              <w:ind w:right="-432"/>
              <w:rPr>
                <w:rStyle w:val="220"/>
                <w:rFonts w:ascii="Times New Roman" w:hAnsi="Times New Roman" w:cs="Times New Roman"/>
                <w:color w:val="000000"/>
              </w:rPr>
            </w:pPr>
          </w:p>
          <w:p w:rsidR="003756C9" w:rsidRDefault="003756C9">
            <w:pPr>
              <w:pStyle w:val="afe"/>
              <w:numPr>
                <w:ilvl w:val="0"/>
                <w:numId w:val="10"/>
              </w:numPr>
              <w:ind w:right="-432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3756C9" w:rsidRDefault="003756C9">
            <w:pPr>
              <w:ind w:right="-432"/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56C9" w:rsidRDefault="00D51864">
            <w:pPr>
              <w:ind w:right="-432"/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Заказать проектную документацию подключения к сетям</w:t>
            </w:r>
          </w:p>
          <w:p w:rsidR="003756C9" w:rsidRDefault="00D51864">
            <w:pPr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водоснабжения и водоотведения</w:t>
            </w:r>
          </w:p>
        </w:tc>
        <w:tc>
          <w:tcPr>
            <w:tcW w:w="4937" w:type="dxa"/>
          </w:tcPr>
          <w:p w:rsidR="003756C9" w:rsidRDefault="00D51864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1E87F0"/>
                <w:sz w:val="18"/>
                <w:szCs w:val="18"/>
                <w:u w:val="single"/>
              </w:rPr>
            </w:pPr>
            <w:r>
              <w:rPr>
                <w:color w:val="2C2D2E"/>
                <w:sz w:val="18"/>
                <w:szCs w:val="18"/>
              </w:rPr>
              <w:t xml:space="preserve">УП «Фонд поддержки ИЖС» - г. Белгород, ул. Князя Трубецкого 28, тел. 8800-5555-031 </w:t>
            </w:r>
          </w:p>
        </w:tc>
      </w:tr>
      <w:tr w:rsidR="003756C9">
        <w:trPr>
          <w:trHeight w:val="375"/>
        </w:trPr>
        <w:tc>
          <w:tcPr>
            <w:tcW w:w="708" w:type="dxa"/>
          </w:tcPr>
          <w:p w:rsidR="003756C9" w:rsidRDefault="003756C9">
            <w:pPr>
              <w:ind w:right="-432"/>
              <w:rPr>
                <w:rStyle w:val="220"/>
                <w:rFonts w:ascii="Times New Roman" w:hAnsi="Times New Roman" w:cs="Times New Roman"/>
                <w:color w:val="000000"/>
              </w:rPr>
            </w:pPr>
          </w:p>
          <w:p w:rsidR="003756C9" w:rsidRDefault="003756C9">
            <w:pPr>
              <w:ind w:right="-432"/>
              <w:rPr>
                <w:rStyle w:val="220"/>
                <w:rFonts w:ascii="Times New Roman" w:hAnsi="Times New Roman" w:cs="Times New Roman"/>
                <w:color w:val="000000"/>
              </w:rPr>
            </w:pPr>
          </w:p>
          <w:p w:rsidR="003756C9" w:rsidRDefault="003756C9">
            <w:pPr>
              <w:ind w:right="-432"/>
              <w:rPr>
                <w:rStyle w:val="220"/>
                <w:rFonts w:ascii="Times New Roman" w:hAnsi="Times New Roman" w:cs="Times New Roman"/>
                <w:color w:val="000000"/>
              </w:rPr>
            </w:pPr>
          </w:p>
          <w:p w:rsidR="003756C9" w:rsidRDefault="003756C9">
            <w:pPr>
              <w:pStyle w:val="afe"/>
              <w:numPr>
                <w:ilvl w:val="0"/>
                <w:numId w:val="10"/>
              </w:numPr>
              <w:ind w:right="-432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3756C9" w:rsidRDefault="003756C9">
            <w:pPr>
              <w:ind w:right="-432"/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56C9" w:rsidRDefault="003756C9">
            <w:pPr>
              <w:ind w:right="-432"/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56C9" w:rsidRDefault="00D51864">
            <w:pPr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20"/>
                <w:szCs w:val="20"/>
              </w:rPr>
              <w:t>Подключить газоснабжение</w:t>
            </w:r>
          </w:p>
        </w:tc>
        <w:tc>
          <w:tcPr>
            <w:tcW w:w="4937" w:type="dxa"/>
          </w:tcPr>
          <w:p w:rsidR="003756C9" w:rsidRDefault="00D51864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color w:val="2C2D2E"/>
                <w:sz w:val="18"/>
                <w:szCs w:val="18"/>
              </w:rPr>
            </w:pPr>
            <w:r>
              <w:rPr>
                <w:color w:val="2C2D2E"/>
                <w:sz w:val="18"/>
                <w:szCs w:val="18"/>
              </w:rPr>
              <w:t>Для Белгорода:</w:t>
            </w:r>
          </w:p>
          <w:p w:rsidR="003756C9" w:rsidRDefault="00D51864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2C2D2E"/>
                <w:sz w:val="18"/>
                <w:szCs w:val="18"/>
              </w:rPr>
            </w:pPr>
            <w:r>
              <w:rPr>
                <w:color w:val="2C2D2E"/>
                <w:sz w:val="18"/>
                <w:szCs w:val="18"/>
              </w:rPr>
              <w:t>Филиал АО «Газпром газораспределение Белгород»г. Белгород, пер. 5 Заводской, д.38, тел. 23-51-51</w:t>
            </w:r>
          </w:p>
          <w:p w:rsidR="003756C9" w:rsidRDefault="00D518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области, актуальная информация доступна по ссылке : </w:t>
            </w:r>
            <w:hyperlink r:id="rId17" w:tooltip="https://newhome.bik31.ru/" w:history="1">
              <w:r>
                <w:rPr>
                  <w:rStyle w:val="af9"/>
                  <w:rFonts w:ascii="Times New Roman" w:hAnsi="Times New Roman"/>
                  <w:sz w:val="18"/>
                  <w:szCs w:val="18"/>
                </w:rPr>
                <w:t>https://newhome.bik31.ru/</w:t>
              </w:r>
            </w:hyperlink>
          </w:p>
        </w:tc>
      </w:tr>
    </w:tbl>
    <w:p w:rsidR="003756C9" w:rsidRDefault="003756C9">
      <w:pPr>
        <w:ind w:right="-432"/>
        <w:rPr>
          <w:rFonts w:ascii="Times New Roman" w:hAnsi="Times New Roman" w:cs="Times New Roman"/>
          <w:sz w:val="20"/>
          <w:szCs w:val="20"/>
        </w:rPr>
      </w:pPr>
    </w:p>
    <w:p w:rsidR="003756C9" w:rsidRDefault="003756C9">
      <w:pPr>
        <w:ind w:right="-432"/>
        <w:rPr>
          <w:rFonts w:ascii="Times New Roman" w:hAnsi="Times New Roman" w:cs="Times New Roman"/>
          <w:sz w:val="20"/>
          <w:szCs w:val="20"/>
        </w:rPr>
      </w:pPr>
    </w:p>
    <w:p w:rsidR="003756C9" w:rsidRDefault="003756C9">
      <w:pPr>
        <w:ind w:right="-432"/>
        <w:rPr>
          <w:rFonts w:asciiTheme="majorHAnsi" w:hAnsiTheme="majorHAnsi" w:cstheme="majorHAnsi"/>
          <w:b/>
        </w:rPr>
      </w:pPr>
    </w:p>
    <w:p w:rsidR="003756C9" w:rsidRDefault="00D51864">
      <w:pPr>
        <w:ind w:right="-43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noProof/>
          <w:color w:val="0070C0"/>
          <w:sz w:val="44"/>
          <w:szCs w:val="44"/>
          <w:shd w:val="clear" w:color="auto" w:fill="FFFFFF"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295400" cy="393614"/>
                <wp:effectExtent l="0" t="0" r="0" b="6985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295400" cy="3936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66432;o:allowoverlap:true;o:allowincell:true;mso-position-horizontal-relative:margin;mso-position-horizontal:left;mso-position-vertical-relative:text;margin-top:1.1pt;mso-position-vertical:absolute;width:102.0pt;height:31.0pt;" stroked="false">
                <v:path textboxrect="0,0,0,0"/>
                <v:imagedata r:id="rId10" o:title=""/>
              </v:shape>
            </w:pict>
          </mc:Fallback>
        </mc:AlternateContent>
      </w:r>
    </w:p>
    <w:p w:rsidR="003756C9" w:rsidRDefault="003756C9">
      <w:pPr>
        <w:ind w:right="-432"/>
        <w:rPr>
          <w:rFonts w:asciiTheme="majorHAnsi" w:hAnsiTheme="majorHAnsi" w:cstheme="majorHAnsi"/>
          <w:b/>
        </w:rPr>
      </w:pPr>
    </w:p>
    <w:p w:rsidR="003756C9" w:rsidRDefault="00D51864">
      <w:pPr>
        <w:ind w:right="-43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</w:t>
      </w:r>
    </w:p>
    <w:p w:rsidR="003756C9" w:rsidRDefault="00D51864">
      <w:pPr>
        <w:ind w:right="-43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</w:t>
      </w:r>
      <w:r w:rsidR="00D72ABC">
        <w:rPr>
          <w:rFonts w:asciiTheme="majorHAnsi" w:hAnsiTheme="majorHAnsi" w:cstheme="majorHAnsi"/>
          <w:b/>
        </w:rPr>
        <w:t>*</w:t>
      </w:r>
      <w:r>
        <w:rPr>
          <w:rFonts w:asciiTheme="majorHAnsi" w:hAnsiTheme="majorHAnsi" w:cstheme="majorHAnsi"/>
          <w:b/>
        </w:rPr>
        <w:t xml:space="preserve">Внимание!                                                                                               </w:t>
      </w:r>
    </w:p>
    <w:p w:rsidR="003756C9" w:rsidRDefault="003756C9">
      <w:pPr>
        <w:ind w:right="-432"/>
        <w:rPr>
          <w:rFonts w:ascii="Times New Roman" w:hAnsi="Times New Roman" w:cs="Times New Roman"/>
          <w:b/>
        </w:rPr>
      </w:pPr>
    </w:p>
    <w:p w:rsidR="003756C9" w:rsidRDefault="00D51864">
      <w:pPr>
        <w:pStyle w:val="afe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После подписания договора купли-продажи Вам необходимо записаться в любой МФЦ на регистрацию (доработку) электронных заявлений;</w:t>
      </w:r>
    </w:p>
    <w:p w:rsidR="003756C9" w:rsidRDefault="00D51864">
      <w:pPr>
        <w:pStyle w:val="afe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При сдаче документов в МФЦ, необходимо обязательно сообщить сотруднику номер и дату электронного дела (КУВД);</w:t>
      </w:r>
    </w:p>
    <w:p w:rsidR="003756C9" w:rsidRDefault="00D51864">
      <w:pPr>
        <w:pStyle w:val="afe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Документы должны быть приняты сотрудником МЦФ путем составления заявления о «приёме дополнительных документов»;</w:t>
      </w:r>
    </w:p>
    <w:p w:rsidR="003756C9" w:rsidRDefault="00D51864">
      <w:pPr>
        <w:pStyle w:val="afe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После регистрации документов, в течение 7 календарных дней будет сформирована выписка из ЕГРН и сотрудник АО «БИК» направит её Вам на электронную почту.</w:t>
      </w:r>
    </w:p>
    <w:p w:rsidR="003756C9" w:rsidRDefault="003756C9">
      <w:pPr>
        <w:ind w:right="-432"/>
        <w:rPr>
          <w:rFonts w:ascii="Times New Roman" w:hAnsi="Times New Roman" w:cs="Times New Roman"/>
        </w:rPr>
      </w:pPr>
    </w:p>
    <w:p w:rsidR="003756C9" w:rsidRDefault="003756C9">
      <w:pPr>
        <w:ind w:right="-432"/>
        <w:rPr>
          <w:rFonts w:ascii="Times New Roman" w:hAnsi="Times New Roman" w:cs="Times New Roman"/>
        </w:rPr>
      </w:pPr>
    </w:p>
    <w:p w:rsidR="003756C9" w:rsidRDefault="00D51864">
      <w:pPr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Специально для наших клиентов мы подготовили уникальные предложения от компаний партнеров: специальные условия на приобретение строительных и отделочных материалов, сантехническое оборудование и услуги специалистов.</w:t>
      </w:r>
    </w:p>
    <w:p w:rsidR="003756C9" w:rsidRDefault="00D51864">
      <w:pPr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 полным списком партнеров Вы можете ознакомиться на нашем сайте </w:t>
      </w:r>
      <w:r>
        <w:rPr>
          <w:rFonts w:ascii="Times New Roman" w:hAnsi="Times New Roman" w:cs="Times New Roman"/>
          <w:b/>
        </w:rPr>
        <w:t>bik31.ru</w:t>
      </w:r>
    </w:p>
    <w:p w:rsidR="003756C9" w:rsidRDefault="00D51864">
      <w:pPr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пункте </w:t>
      </w:r>
      <w:r>
        <w:rPr>
          <w:rFonts w:ascii="Times New Roman" w:hAnsi="Times New Roman" w:cs="Times New Roman"/>
          <w:b/>
        </w:rPr>
        <w:t xml:space="preserve">«Услуги и </w:t>
      </w:r>
      <w:r w:rsidR="00D72ABC">
        <w:rPr>
          <w:rFonts w:ascii="Times New Roman" w:hAnsi="Times New Roman" w:cs="Times New Roman"/>
          <w:b/>
        </w:rPr>
        <w:t>сервисы»</w:t>
      </w:r>
      <w:r w:rsidR="00D72ABC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«Акции и бонусы».</w:t>
      </w:r>
    </w:p>
    <w:p w:rsidR="003756C9" w:rsidRDefault="003756C9">
      <w:pPr>
        <w:ind w:right="-432"/>
        <w:rPr>
          <w:rFonts w:ascii="Times New Roman" w:hAnsi="Times New Roman" w:cs="Times New Roman"/>
        </w:rPr>
      </w:pPr>
    </w:p>
    <w:p w:rsidR="003756C9" w:rsidRDefault="003756C9">
      <w:pPr>
        <w:ind w:right="-432"/>
        <w:rPr>
          <w:rFonts w:ascii="Times New Roman" w:hAnsi="Times New Roman" w:cs="Times New Roman"/>
        </w:rPr>
      </w:pPr>
    </w:p>
    <w:p w:rsidR="003756C9" w:rsidRDefault="00D51864">
      <w:pPr>
        <w:jc w:val="center"/>
        <w:rPr>
          <w:rFonts w:ascii="Times New Roman" w:hAnsi="Times New Roman" w:cs="Times New Roman"/>
          <w:b/>
          <w:color w:val="2C2D2E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hd w:val="clear" w:color="auto" w:fill="FFFFFF"/>
        </w:rPr>
        <w:t xml:space="preserve">Для удобства застройщиков, АО «БИК» предлагает </w:t>
      </w:r>
      <w:r w:rsidR="00D72ABC">
        <w:rPr>
          <w:rFonts w:ascii="Times New Roman" w:hAnsi="Times New Roman" w:cs="Times New Roman"/>
          <w:b/>
          <w:color w:val="2C2D2E"/>
          <w:shd w:val="clear" w:color="auto" w:fill="FFFFFF"/>
        </w:rPr>
        <w:t>(геодезические) услуги</w:t>
      </w:r>
      <w:r>
        <w:rPr>
          <w:rFonts w:ascii="Times New Roman" w:hAnsi="Times New Roman" w:cs="Times New Roman"/>
          <w:b/>
          <w:color w:val="2C2D2E"/>
          <w:shd w:val="clear" w:color="auto" w:fill="FFFFFF"/>
        </w:rPr>
        <w:t>. Специалисты компании разработали пакет предложений, которые позволят упростить процедуру оформления строительства жилого дома.</w:t>
      </w:r>
    </w:p>
    <w:p w:rsidR="003756C9" w:rsidRDefault="003756C9">
      <w:pPr>
        <w:jc w:val="center"/>
        <w:rPr>
          <w:rFonts w:ascii="Times New Roman" w:hAnsi="Times New Roman" w:cs="Times New Roman"/>
          <w:color w:val="2C2D2E"/>
          <w:shd w:val="clear" w:color="auto" w:fill="FFFFFF"/>
        </w:rPr>
      </w:pPr>
    </w:p>
    <w:p w:rsidR="003756C9" w:rsidRDefault="00D51864">
      <w:pPr>
        <w:jc w:val="center"/>
        <w:rPr>
          <w:rFonts w:ascii="Times New Roman" w:eastAsia="Times New Roman" w:hAnsi="Times New Roman" w:cs="Times New Roman"/>
          <w:b/>
          <w:bCs/>
          <w:color w:val="2C2D2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1"/>
          <w:szCs w:val="21"/>
          <w:lang w:eastAsia="ru-RU"/>
        </w:rPr>
        <w:t>Стоимость платных услуг:</w:t>
      </w:r>
    </w:p>
    <w:p w:rsidR="003756C9" w:rsidRDefault="003756C9" w:rsidP="00275202">
      <w:pPr>
        <w:jc w:val="center"/>
        <w:rPr>
          <w:rFonts w:ascii="Times New Roman" w:eastAsia="Times New Roman" w:hAnsi="Times New Roman" w:cs="Times New Roman"/>
          <w:b/>
          <w:bCs/>
          <w:color w:val="2C2D2E"/>
          <w:sz w:val="21"/>
          <w:szCs w:val="21"/>
          <w:lang w:eastAsia="ru-RU"/>
        </w:rPr>
      </w:pPr>
    </w:p>
    <w:p w:rsidR="003756C9" w:rsidRDefault="00D51864" w:rsidP="00275202">
      <w:pPr>
        <w:pStyle w:val="afe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  <w:t>Изготовление технического плана здания площадью 50-100 м2</w:t>
      </w:r>
    </w:p>
    <w:p w:rsidR="003756C9" w:rsidRDefault="00D51864" w:rsidP="00275202">
      <w:pPr>
        <w:rPr>
          <w:rFonts w:ascii="Times New Roman" w:eastAsia="Times New Roman" w:hAnsi="Times New Roman" w:cs="Times New Roman"/>
          <w:color w:val="2C2D2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1"/>
          <w:szCs w:val="21"/>
          <w:lang w:eastAsia="ru-RU"/>
        </w:rPr>
        <w:t>Стоимость с НДС: 5500 рублей </w:t>
      </w:r>
    </w:p>
    <w:p w:rsidR="003756C9" w:rsidRDefault="00D51864" w:rsidP="00275202">
      <w:pPr>
        <w:pStyle w:val="afe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  <w:t>Изготовление технического плана здания площадью 100-150 м2</w:t>
      </w:r>
    </w:p>
    <w:p w:rsidR="003756C9" w:rsidRDefault="00D51864" w:rsidP="00275202">
      <w:pPr>
        <w:rPr>
          <w:rFonts w:ascii="Times New Roman" w:eastAsia="Times New Roman" w:hAnsi="Times New Roman" w:cs="Times New Roman"/>
          <w:color w:val="2C2D2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1"/>
          <w:szCs w:val="21"/>
          <w:lang w:eastAsia="ru-RU"/>
        </w:rPr>
        <w:t>Стоимость с НДС: 6500 рублей</w:t>
      </w:r>
    </w:p>
    <w:p w:rsidR="003756C9" w:rsidRDefault="00D51864" w:rsidP="00275202">
      <w:pPr>
        <w:pStyle w:val="afe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  <w:t>Изготовление технического плана здания площадью больше 150 м2</w:t>
      </w:r>
    </w:p>
    <w:p w:rsidR="003756C9" w:rsidRDefault="00D51864" w:rsidP="00275202">
      <w:pPr>
        <w:rPr>
          <w:rFonts w:ascii="Times New Roman" w:eastAsia="Times New Roman" w:hAnsi="Times New Roman" w:cs="Times New Roman"/>
          <w:color w:val="2C2D2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1"/>
          <w:szCs w:val="21"/>
          <w:lang w:eastAsia="ru-RU"/>
        </w:rPr>
        <w:t>Стоимость с НДС: 7500 рублей</w:t>
      </w:r>
    </w:p>
    <w:p w:rsidR="003756C9" w:rsidRDefault="00D51864" w:rsidP="00275202">
      <w:pPr>
        <w:pStyle w:val="afe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  <w:t>Изготовление поэтажного плана с экспликацией</w:t>
      </w:r>
    </w:p>
    <w:p w:rsidR="003756C9" w:rsidRDefault="00D51864" w:rsidP="00275202">
      <w:pPr>
        <w:rPr>
          <w:rFonts w:ascii="Times New Roman" w:eastAsia="Times New Roman" w:hAnsi="Times New Roman" w:cs="Times New Roman"/>
          <w:color w:val="2C2D2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1"/>
          <w:szCs w:val="21"/>
          <w:lang w:eastAsia="ru-RU"/>
        </w:rPr>
        <w:t>Стоимость с НДС: 1000 рублей</w:t>
      </w:r>
    </w:p>
    <w:p w:rsidR="003756C9" w:rsidRDefault="00D51864" w:rsidP="00275202">
      <w:pPr>
        <w:pStyle w:val="afe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  <w:t>Межевание земельных участков</w:t>
      </w:r>
    </w:p>
    <w:p w:rsidR="003756C9" w:rsidRDefault="00D51864" w:rsidP="00275202">
      <w:pPr>
        <w:rPr>
          <w:rFonts w:ascii="Times New Roman" w:eastAsia="Times New Roman" w:hAnsi="Times New Roman" w:cs="Times New Roman"/>
          <w:color w:val="2C2D2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1"/>
          <w:szCs w:val="21"/>
          <w:lang w:eastAsia="ru-RU"/>
        </w:rPr>
        <w:t>Стоимость с НДС: 31 000 рублей</w:t>
      </w:r>
    </w:p>
    <w:p w:rsidR="003756C9" w:rsidRDefault="00D51864" w:rsidP="00275202">
      <w:pPr>
        <w:pStyle w:val="steptitle"/>
        <w:numPr>
          <w:ilvl w:val="0"/>
          <w:numId w:val="1"/>
        </w:numPr>
        <w:spacing w:before="0" w:beforeAutospacing="0" w:after="0" w:afterAutospacing="0"/>
        <w:rPr>
          <w:bCs/>
          <w:color w:val="2C2D2E"/>
          <w:sz w:val="21"/>
          <w:szCs w:val="21"/>
        </w:rPr>
      </w:pPr>
      <w:r>
        <w:rPr>
          <w:bCs/>
          <w:color w:val="2C2D2E"/>
          <w:sz w:val="21"/>
          <w:szCs w:val="21"/>
        </w:rPr>
        <w:t>Вынос в натуру земел</w:t>
      </w:r>
      <w:bookmarkStart w:id="1" w:name="_GoBack"/>
      <w:bookmarkEnd w:id="1"/>
      <w:r>
        <w:rPr>
          <w:bCs/>
          <w:color w:val="2C2D2E"/>
          <w:sz w:val="21"/>
          <w:szCs w:val="21"/>
        </w:rPr>
        <w:t>ьного участка</w:t>
      </w:r>
    </w:p>
    <w:p w:rsidR="00275202" w:rsidRDefault="00D51864" w:rsidP="00275202">
      <w:pPr>
        <w:rPr>
          <w:rFonts w:ascii="Times New Roman" w:eastAsia="Times New Roman" w:hAnsi="Times New Roman" w:cs="Times New Roman"/>
          <w:color w:val="2C2D2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1"/>
          <w:szCs w:val="21"/>
          <w:lang w:eastAsia="ru-RU"/>
        </w:rPr>
        <w:t>Стоимость с НДС: 3000 рублей</w:t>
      </w:r>
    </w:p>
    <w:p w:rsidR="00275202" w:rsidRDefault="00275202" w:rsidP="00275202">
      <w:pPr>
        <w:pStyle w:val="afe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</w:pPr>
      <w:r w:rsidRPr="00275202"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  <w:t>Вынос в натуру осей объекта капитального / незавершенного строительства</w:t>
      </w:r>
    </w:p>
    <w:p w:rsidR="00275202" w:rsidRPr="00275202" w:rsidRDefault="00275202" w:rsidP="00275202">
      <w:pPr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  <w:t>Стоимость с НДС: от 5000</w:t>
      </w:r>
      <w:r w:rsidRPr="00275202"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  <w:t>рублей</w:t>
      </w:r>
    </w:p>
    <w:p w:rsidR="003756C9" w:rsidRDefault="00D51864" w:rsidP="00275202">
      <w:pPr>
        <w:pStyle w:val="afe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</w:pPr>
      <w:r w:rsidRPr="00275202"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  <w:t xml:space="preserve">одготовка уведомления о </w:t>
      </w:r>
      <w:r w:rsidR="00275202"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  <w:t>планируемом строительстве жилого дома</w:t>
      </w:r>
    </w:p>
    <w:p w:rsidR="003756C9" w:rsidRDefault="00D51864" w:rsidP="00275202">
      <w:pPr>
        <w:rPr>
          <w:rFonts w:ascii="Times New Roman" w:eastAsia="Times New Roman" w:hAnsi="Times New Roman" w:cs="Times New Roman"/>
          <w:color w:val="2C2D2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1"/>
          <w:szCs w:val="21"/>
          <w:lang w:eastAsia="ru-RU"/>
        </w:rPr>
        <w:t>Стоимость с НДС: 1500 рублей</w:t>
      </w:r>
    </w:p>
    <w:p w:rsidR="003756C9" w:rsidRDefault="00D51864" w:rsidP="00275202">
      <w:pPr>
        <w:pStyle w:val="afe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  <w:t>Подготовка уведомления об окончании строительства</w:t>
      </w:r>
    </w:p>
    <w:p w:rsidR="003756C9" w:rsidRDefault="00D51864" w:rsidP="00275202">
      <w:pPr>
        <w:rPr>
          <w:rFonts w:ascii="Times New Roman" w:eastAsia="Times New Roman" w:hAnsi="Times New Roman" w:cs="Times New Roman"/>
          <w:color w:val="2C2D2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1"/>
          <w:szCs w:val="21"/>
          <w:lang w:eastAsia="ru-RU"/>
        </w:rPr>
        <w:t>Стоимость с НДС: 2000 рублей</w:t>
      </w:r>
    </w:p>
    <w:p w:rsidR="00275202" w:rsidRDefault="00275202" w:rsidP="00275202">
      <w:pPr>
        <w:pStyle w:val="afe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  <w:t>Подготовка проекта договора (при отчуждении участка)</w:t>
      </w:r>
    </w:p>
    <w:p w:rsidR="00275202" w:rsidRDefault="00275202" w:rsidP="00275202">
      <w:pPr>
        <w:rPr>
          <w:rFonts w:ascii="Times New Roman" w:eastAsia="Times New Roman" w:hAnsi="Times New Roman" w:cs="Times New Roman"/>
          <w:color w:val="2C2D2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1"/>
          <w:szCs w:val="21"/>
          <w:lang w:eastAsia="ru-RU"/>
        </w:rPr>
        <w:t>Стоимость с НДС: 2000 рублей и др.</w:t>
      </w:r>
    </w:p>
    <w:p w:rsidR="00275202" w:rsidRDefault="00275202" w:rsidP="00275202">
      <w:pPr>
        <w:pStyle w:val="afe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  <w:t>Топографическая съемка</w:t>
      </w:r>
    </w:p>
    <w:p w:rsidR="00275202" w:rsidRPr="00275202" w:rsidRDefault="00275202" w:rsidP="00275202">
      <w:pPr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1"/>
          <w:szCs w:val="21"/>
          <w:lang w:eastAsia="ru-RU"/>
        </w:rPr>
        <w:t>Стоимость с НДС: от 5000 рублей</w:t>
      </w:r>
    </w:p>
    <w:p w:rsidR="00275202" w:rsidRDefault="00275202">
      <w:pPr>
        <w:ind w:right="-432"/>
        <w:rPr>
          <w:rFonts w:ascii="Times New Roman" w:hAnsi="Times New Roman" w:cs="Times New Roman"/>
          <w:sz w:val="21"/>
          <w:szCs w:val="21"/>
        </w:rPr>
      </w:pPr>
    </w:p>
    <w:p w:rsidR="003756C9" w:rsidRDefault="00D51864">
      <w:pPr>
        <w:ind w:right="-432"/>
        <w:rPr>
          <w:rFonts w:asciiTheme="majorHAnsi" w:hAnsiTheme="majorHAnsi" w:cstheme="majorHAnsi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Заказать услуги можно по телефону </w:t>
      </w:r>
      <w:r>
        <w:rPr>
          <w:rStyle w:val="220"/>
          <w:rFonts w:ascii="Times New Roman" w:hAnsi="Times New Roman" w:cs="Times New Roman"/>
          <w:b/>
          <w:color w:val="000000"/>
          <w:sz w:val="21"/>
          <w:szCs w:val="21"/>
        </w:rPr>
        <w:t>8800-5555-031 (доб. 1150)</w:t>
      </w:r>
    </w:p>
    <w:sectPr w:rsidR="003756C9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C9" w:rsidRDefault="00D51864">
      <w:r>
        <w:separator/>
      </w:r>
    </w:p>
  </w:endnote>
  <w:endnote w:type="continuationSeparator" w:id="0">
    <w:p w:rsidR="003756C9" w:rsidRDefault="00D5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C9" w:rsidRDefault="00D51864">
      <w:r>
        <w:separator/>
      </w:r>
    </w:p>
  </w:footnote>
  <w:footnote w:type="continuationSeparator" w:id="0">
    <w:p w:rsidR="003756C9" w:rsidRDefault="00D5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A07"/>
    <w:multiLevelType w:val="hybridMultilevel"/>
    <w:tmpl w:val="DB76FCF6"/>
    <w:lvl w:ilvl="0" w:tplc="294CA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47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D8E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82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E33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C4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88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A3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8E9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7E0"/>
    <w:multiLevelType w:val="hybridMultilevel"/>
    <w:tmpl w:val="46348874"/>
    <w:lvl w:ilvl="0" w:tplc="575498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58E5D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989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2B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1A09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BEE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CD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AED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D02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A4AA2"/>
    <w:multiLevelType w:val="hybridMultilevel"/>
    <w:tmpl w:val="C694C9FA"/>
    <w:lvl w:ilvl="0" w:tplc="14C63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8C5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001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6D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849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FEE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6C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8CF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F23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36E6"/>
    <w:multiLevelType w:val="hybridMultilevel"/>
    <w:tmpl w:val="8E06FFF8"/>
    <w:lvl w:ilvl="0" w:tplc="975419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1007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341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86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0A1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C2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A3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CCA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BE8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24216"/>
    <w:multiLevelType w:val="hybridMultilevel"/>
    <w:tmpl w:val="1B0E3ECA"/>
    <w:lvl w:ilvl="0" w:tplc="27707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E49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BCA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AA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893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6A4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E5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203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83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36B5D"/>
    <w:multiLevelType w:val="hybridMultilevel"/>
    <w:tmpl w:val="3EBE52A0"/>
    <w:lvl w:ilvl="0" w:tplc="384AC07A">
      <w:start w:val="1"/>
      <w:numFmt w:val="decimal"/>
      <w:lvlText w:val="%1."/>
      <w:lvlJc w:val="left"/>
      <w:pPr>
        <w:ind w:left="720" w:hanging="360"/>
      </w:pPr>
    </w:lvl>
    <w:lvl w:ilvl="1" w:tplc="7CC288FA">
      <w:start w:val="1"/>
      <w:numFmt w:val="lowerLetter"/>
      <w:lvlText w:val="%2."/>
      <w:lvlJc w:val="left"/>
      <w:pPr>
        <w:ind w:left="1440" w:hanging="360"/>
      </w:pPr>
    </w:lvl>
    <w:lvl w:ilvl="2" w:tplc="4260AD0A">
      <w:start w:val="1"/>
      <w:numFmt w:val="lowerRoman"/>
      <w:lvlText w:val="%3."/>
      <w:lvlJc w:val="right"/>
      <w:pPr>
        <w:ind w:left="2160" w:hanging="180"/>
      </w:pPr>
    </w:lvl>
    <w:lvl w:ilvl="3" w:tplc="CCEE4C9A">
      <w:start w:val="1"/>
      <w:numFmt w:val="decimal"/>
      <w:lvlText w:val="%4."/>
      <w:lvlJc w:val="left"/>
      <w:pPr>
        <w:ind w:left="2880" w:hanging="360"/>
      </w:pPr>
    </w:lvl>
    <w:lvl w:ilvl="4" w:tplc="0F5EDAF6">
      <w:start w:val="1"/>
      <w:numFmt w:val="lowerLetter"/>
      <w:lvlText w:val="%5."/>
      <w:lvlJc w:val="left"/>
      <w:pPr>
        <w:ind w:left="3600" w:hanging="360"/>
      </w:pPr>
    </w:lvl>
    <w:lvl w:ilvl="5" w:tplc="AB20918A">
      <w:start w:val="1"/>
      <w:numFmt w:val="lowerRoman"/>
      <w:lvlText w:val="%6."/>
      <w:lvlJc w:val="right"/>
      <w:pPr>
        <w:ind w:left="4320" w:hanging="180"/>
      </w:pPr>
    </w:lvl>
    <w:lvl w:ilvl="6" w:tplc="F4E204D4">
      <w:start w:val="1"/>
      <w:numFmt w:val="decimal"/>
      <w:lvlText w:val="%7."/>
      <w:lvlJc w:val="left"/>
      <w:pPr>
        <w:ind w:left="5040" w:hanging="360"/>
      </w:pPr>
    </w:lvl>
    <w:lvl w:ilvl="7" w:tplc="912A7DC4">
      <w:start w:val="1"/>
      <w:numFmt w:val="lowerLetter"/>
      <w:lvlText w:val="%8."/>
      <w:lvlJc w:val="left"/>
      <w:pPr>
        <w:ind w:left="5760" w:hanging="360"/>
      </w:pPr>
    </w:lvl>
    <w:lvl w:ilvl="8" w:tplc="59847A2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F4590"/>
    <w:multiLevelType w:val="hybridMultilevel"/>
    <w:tmpl w:val="E8140F02"/>
    <w:lvl w:ilvl="0" w:tplc="440AAADE">
      <w:start w:val="1"/>
      <w:numFmt w:val="decimal"/>
      <w:lvlText w:val="%1."/>
      <w:lvlJc w:val="left"/>
      <w:pPr>
        <w:ind w:left="720" w:hanging="360"/>
      </w:pPr>
    </w:lvl>
    <w:lvl w:ilvl="1" w:tplc="731A26FE">
      <w:start w:val="1"/>
      <w:numFmt w:val="lowerLetter"/>
      <w:lvlText w:val="%2."/>
      <w:lvlJc w:val="left"/>
      <w:pPr>
        <w:ind w:left="1440" w:hanging="360"/>
      </w:pPr>
    </w:lvl>
    <w:lvl w:ilvl="2" w:tplc="40627678">
      <w:start w:val="1"/>
      <w:numFmt w:val="lowerRoman"/>
      <w:lvlText w:val="%3."/>
      <w:lvlJc w:val="right"/>
      <w:pPr>
        <w:ind w:left="2160" w:hanging="180"/>
      </w:pPr>
    </w:lvl>
    <w:lvl w:ilvl="3" w:tplc="70B07CFE">
      <w:start w:val="1"/>
      <w:numFmt w:val="decimal"/>
      <w:lvlText w:val="%4."/>
      <w:lvlJc w:val="left"/>
      <w:pPr>
        <w:ind w:left="2880" w:hanging="360"/>
      </w:pPr>
    </w:lvl>
    <w:lvl w:ilvl="4" w:tplc="9704E75C">
      <w:start w:val="1"/>
      <w:numFmt w:val="lowerLetter"/>
      <w:lvlText w:val="%5."/>
      <w:lvlJc w:val="left"/>
      <w:pPr>
        <w:ind w:left="3600" w:hanging="360"/>
      </w:pPr>
    </w:lvl>
    <w:lvl w:ilvl="5" w:tplc="42C25C00">
      <w:start w:val="1"/>
      <w:numFmt w:val="lowerRoman"/>
      <w:lvlText w:val="%6."/>
      <w:lvlJc w:val="right"/>
      <w:pPr>
        <w:ind w:left="4320" w:hanging="180"/>
      </w:pPr>
    </w:lvl>
    <w:lvl w:ilvl="6" w:tplc="E7263FE6">
      <w:start w:val="1"/>
      <w:numFmt w:val="decimal"/>
      <w:lvlText w:val="%7."/>
      <w:lvlJc w:val="left"/>
      <w:pPr>
        <w:ind w:left="5040" w:hanging="360"/>
      </w:pPr>
    </w:lvl>
    <w:lvl w:ilvl="7" w:tplc="EBE4425A">
      <w:start w:val="1"/>
      <w:numFmt w:val="lowerLetter"/>
      <w:lvlText w:val="%8."/>
      <w:lvlJc w:val="left"/>
      <w:pPr>
        <w:ind w:left="5760" w:hanging="360"/>
      </w:pPr>
    </w:lvl>
    <w:lvl w:ilvl="8" w:tplc="D39485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D5A13"/>
    <w:multiLevelType w:val="hybridMultilevel"/>
    <w:tmpl w:val="C820E654"/>
    <w:lvl w:ilvl="0" w:tplc="DB086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8F0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DCE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86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60E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54A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81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6F8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70A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24EC9"/>
    <w:multiLevelType w:val="hybridMultilevel"/>
    <w:tmpl w:val="7D964058"/>
    <w:lvl w:ilvl="0" w:tplc="FB4E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C30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36B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E5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248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64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A8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CA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C43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84D75"/>
    <w:multiLevelType w:val="hybridMultilevel"/>
    <w:tmpl w:val="9808D874"/>
    <w:lvl w:ilvl="0" w:tplc="7B7238D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763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502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C3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87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8C3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2F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4B5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EE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F7233"/>
    <w:multiLevelType w:val="hybridMultilevel"/>
    <w:tmpl w:val="B9187260"/>
    <w:lvl w:ilvl="0" w:tplc="568A4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28F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489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A5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850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AA5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0F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864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465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C9"/>
    <w:rsid w:val="00275202"/>
    <w:rsid w:val="003756C9"/>
    <w:rsid w:val="00597597"/>
    <w:rsid w:val="00D51864"/>
    <w:rsid w:val="00D7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06D3"/>
  <w15:docId w15:val="{0608B9DB-C3BB-4762-BF31-8477C777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13">
    <w:name w:val="Заголовок №1_"/>
    <w:basedOn w:val="a0"/>
    <w:link w:val="110"/>
    <w:uiPriority w:val="99"/>
    <w:rPr>
      <w:rFonts w:ascii="Tahoma" w:hAnsi="Tahoma" w:cs="Tahoma"/>
      <w:sz w:val="46"/>
      <w:szCs w:val="46"/>
      <w:shd w:val="clear" w:color="auto" w:fill="FFFFFF"/>
    </w:rPr>
  </w:style>
  <w:style w:type="character" w:customStyle="1" w:styleId="14">
    <w:name w:val="Заголовок №1"/>
    <w:basedOn w:val="13"/>
    <w:uiPriority w:val="99"/>
    <w:rPr>
      <w:rFonts w:ascii="Tahoma" w:hAnsi="Tahoma" w:cs="Tahoma"/>
      <w:sz w:val="46"/>
      <w:szCs w:val="46"/>
      <w:shd w:val="clear" w:color="auto" w:fill="FFFFFF"/>
    </w:rPr>
  </w:style>
  <w:style w:type="character" w:customStyle="1" w:styleId="25">
    <w:name w:val="Основной текст (2)_"/>
    <w:basedOn w:val="a0"/>
    <w:link w:val="210"/>
    <w:uiPriority w:val="99"/>
    <w:rPr>
      <w:rFonts w:ascii="Tahoma" w:hAnsi="Tahoma" w:cs="Tahoma"/>
      <w:sz w:val="14"/>
      <w:szCs w:val="14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pPr>
      <w:widowControl w:val="0"/>
      <w:shd w:val="clear" w:color="auto" w:fill="FFFFFF"/>
      <w:spacing w:after="60" w:line="240" w:lineRule="atLeast"/>
      <w:outlineLvl w:val="0"/>
    </w:pPr>
    <w:rPr>
      <w:rFonts w:ascii="Tahoma" w:hAnsi="Tahoma" w:cs="Tahoma"/>
      <w:sz w:val="46"/>
      <w:szCs w:val="46"/>
    </w:rPr>
  </w:style>
  <w:style w:type="paragraph" w:customStyle="1" w:styleId="210">
    <w:name w:val="Основной текст (2)1"/>
    <w:basedOn w:val="a"/>
    <w:link w:val="25"/>
    <w:uiPriority w:val="99"/>
    <w:pPr>
      <w:widowControl w:val="0"/>
      <w:shd w:val="clear" w:color="auto" w:fill="FFFFFF"/>
      <w:spacing w:before="60" w:line="240" w:lineRule="atLeast"/>
    </w:pPr>
    <w:rPr>
      <w:rFonts w:ascii="Tahoma" w:hAnsi="Tahoma" w:cs="Tahoma"/>
      <w:sz w:val="14"/>
      <w:szCs w:val="14"/>
    </w:rPr>
  </w:style>
  <w:style w:type="table" w:styleId="af7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0">
    <w:name w:val="Основной текст (2)2"/>
    <w:basedOn w:val="25"/>
    <w:uiPriority w:val="99"/>
    <w:rPr>
      <w:rFonts w:ascii="Tahoma" w:hAnsi="Tahoma" w:cs="Tahoma"/>
      <w:sz w:val="14"/>
      <w:szCs w:val="14"/>
      <w:u w:val="none"/>
      <w:shd w:val="clear" w:color="auto" w:fill="FFFFFF"/>
    </w:r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9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fa">
    <w:name w:val="Подпись к таблице_"/>
    <w:basedOn w:val="a0"/>
    <w:link w:val="afb"/>
    <w:uiPriority w:val="99"/>
    <w:rPr>
      <w:rFonts w:ascii="Tahoma" w:hAnsi="Tahoma" w:cs="Tahoma"/>
      <w:sz w:val="12"/>
      <w:szCs w:val="12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pPr>
      <w:widowControl w:val="0"/>
      <w:shd w:val="clear" w:color="auto" w:fill="FFFFFF"/>
      <w:spacing w:line="240" w:lineRule="atLeast"/>
    </w:pPr>
    <w:rPr>
      <w:rFonts w:ascii="Tahoma" w:hAnsi="Tahoma" w:cs="Tahoma"/>
      <w:sz w:val="12"/>
      <w:szCs w:val="12"/>
    </w:r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customStyle="1" w:styleId="steptitle">
    <w:name w:val="step__title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k31.ru/uslugi/platnye-uslug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k31.ru/uslugi/dejstvuyushim-klientam/uvedomlenie-o-vozvedenii-fundamenta/" TargetMode="External"/><Relationship Id="rId17" Type="http://schemas.openxmlformats.org/officeDocument/2006/relationships/hyperlink" Target="https://newhome.bik31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home.bik31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k31.ru/uslugi/platnye-uslug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k31.ru/uslugi/dejstvuyushim-klientam/snyatie-obremeneniya/" TargetMode="Externa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hyperlink" Target="https://bik31.ru/uslugi/platnye-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3DC5B2D-C1BE-46D9-90D4-178F9B6D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Смолякова Анна Леонидовна</cp:lastModifiedBy>
  <cp:revision>2</cp:revision>
  <dcterms:created xsi:type="dcterms:W3CDTF">2023-07-05T07:50:00Z</dcterms:created>
  <dcterms:modified xsi:type="dcterms:W3CDTF">2023-07-05T07:50:00Z</dcterms:modified>
</cp:coreProperties>
</file>