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(строительство)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вступления в члены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получения займа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КПК «БИК Инвест»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от Заемщика: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все заполненные листы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супруга (супруги) заемщика –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(все заполненные листы)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Свидетельство о браке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Свидетельство о рождении детей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ИНН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СНИЛС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Реквизиты счёта заемщика в банке для перечисления заёмных средств.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 xml:space="preserve">о доходе (форма </w:t>
      </w:r>
      <w:r>
        <w:rPr>
          <w:rFonts w:ascii="Times New Roman" w:hAnsi="Times New Roman" w:cs="Times New Roman"/>
          <w:sz w:val="24"/>
          <w:szCs w:val="24"/>
        </w:rPr>
        <w:t xml:space="preserve">2 НДФЛ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за последни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12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другой документ подтверждающий доход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1 мес.).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Трудовая книжка – копия, заверенная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(если заемщик трудоустроен на момент подачи заявки).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сертификата на материнский (семейный) капитал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Справка из пенсионного фонда о размере оставшейся части материнского капитала (срок действия не более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. Акт осмотра </w:t>
      </w:r>
      <w:r>
        <w:rPr>
          <w:rFonts w:ascii="Times New Roman" w:hAnsi="Times New Roman" w:cs="Times New Roman"/>
          <w:sz w:val="24"/>
          <w:szCs w:val="24"/>
        </w:rPr>
        <w:t xml:space="preserve">предмета ипотеки</w:t>
      </w:r>
      <w:r>
        <w:rPr>
          <w:rFonts w:ascii="Times New Roman" w:hAnsi="Times New Roman" w:cs="Times New Roman"/>
          <w:sz w:val="24"/>
          <w:szCs w:val="24"/>
        </w:rPr>
        <w:t xml:space="preserve"> с фото</w:t>
      </w:r>
      <w:r>
        <w:rPr>
          <w:rFonts w:ascii="Times New Roman" w:hAnsi="Times New Roman" w:cs="Times New Roman"/>
          <w:sz w:val="24"/>
          <w:szCs w:val="24"/>
        </w:rPr>
        <w:t xml:space="preserve"> (готовит КПК)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документ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ы заемщиком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собственноручно: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на вступление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члены</w:t>
      </w:r>
      <w:r>
        <w:rPr>
          <w:rFonts w:ascii="Times New Roman" w:hAnsi="Times New Roman" w:cs="Times New Roman"/>
          <w:sz w:val="24"/>
          <w:szCs w:val="24"/>
        </w:rPr>
        <w:t xml:space="preserve"> КПК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БИК Инвест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(анкета) </w:t>
      </w:r>
      <w:r>
        <w:rPr>
          <w:rFonts w:ascii="Times New Roman" w:hAnsi="Times New Roman" w:cs="Times New Roman"/>
          <w:sz w:val="24"/>
          <w:szCs w:val="24"/>
        </w:rPr>
        <w:t xml:space="preserve">на заем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информации из </w:t>
      </w:r>
      <w:r>
        <w:rPr>
          <w:rFonts w:ascii="Times New Roman" w:hAnsi="Times New Roman" w:cs="Times New Roman"/>
          <w:sz w:val="24"/>
          <w:szCs w:val="24"/>
        </w:rPr>
        <w:t xml:space="preserve">бюро кредитных историй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от Поручителя: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(</w:t>
      </w:r>
      <w:r>
        <w:rPr>
          <w:rFonts w:ascii="Times New Roman" w:hAnsi="Times New Roman" w:cs="Times New Roman"/>
          <w:sz w:val="24"/>
          <w:szCs w:val="24"/>
        </w:rPr>
        <w:t xml:space="preserve">все заполненные листы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ИНН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СНИЛС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Справка о доходе (форма 2 НДФЛ) за последние 12 месяцев</w:t>
      </w:r>
      <w:r>
        <w:rPr>
          <w:rFonts w:ascii="Times New Roman" w:hAnsi="Times New Roman" w:cs="Times New Roman"/>
          <w:sz w:val="24"/>
          <w:szCs w:val="24"/>
        </w:rPr>
        <w:t xml:space="preserve">) или другой документ подтверждающий доход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1 мес.).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Трудовая книжка – копия, заверенная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следующие документы поручителем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(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собственноручно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)</w:t>
      </w:r>
      <w:bookmarkStart w:id="0" w:name="_GoBack"/>
      <w:r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информации из </w:t>
      </w:r>
      <w:r>
        <w:rPr>
          <w:rFonts w:ascii="Times New Roman" w:hAnsi="Times New Roman" w:cs="Times New Roman"/>
          <w:sz w:val="24"/>
          <w:szCs w:val="24"/>
        </w:rPr>
        <w:t xml:space="preserve">бюро кредитных историй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предмету ипотеки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Свидетельство на право собственности или выписка из ЕГР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- копия.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владельца зем</w:t>
      </w:r>
      <w:r>
        <w:rPr>
          <w:rFonts w:ascii="Times New Roman" w:hAnsi="Times New Roman" w:cs="Times New Roman"/>
          <w:sz w:val="24"/>
          <w:szCs w:val="24"/>
        </w:rPr>
        <w:t xml:space="preserve">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копия.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Постановление (выписка) о присвоении почтового адреса – копия (по требованию).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Документ(ы), являющийся (</w:t>
      </w:r>
      <w:r>
        <w:rPr>
          <w:rFonts w:ascii="Times New Roman" w:hAnsi="Times New Roman" w:cs="Times New Roman"/>
          <w:sz w:val="24"/>
          <w:szCs w:val="24"/>
        </w:rPr>
        <w:t xml:space="preserve">иеся</w:t>
      </w:r>
      <w:r>
        <w:rPr>
          <w:rFonts w:ascii="Times New Roman" w:hAnsi="Times New Roman" w:cs="Times New Roman"/>
          <w:sz w:val="24"/>
          <w:szCs w:val="24"/>
        </w:rPr>
        <w:t xml:space="preserve">) основанием возникновения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предмет ипотеки (земельный участок)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2"/>
        <w:ind w:left="0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5.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Разрешение (уведомление) на строительство жилого дома – копия.</w:t>
      </w:r>
      <w:r/>
    </w:p>
    <w:p>
      <w:pPr>
        <w:pStyle w:val="602"/>
        <w:ind w:left="0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20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Проект объекта строительства (план) - копия</w:t>
      </w:r>
      <w:r/>
    </w:p>
    <w:p>
      <w:pPr>
        <w:pStyle w:val="602"/>
        <w:ind w:left="0"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день сдачи документов при себе иметь оригиналы и копии документов.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ВАЖНО!!!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выходе из членов кооператива членские взносы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оплаченные при вступлении в КПК «БИК Инвест»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возвращаются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исключением обязательного паевого взноса.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 необходимости могут быть затребованы дополнительные документы.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Белгород, проспект Б. Хмельницкого, дом 133-В, кабинет 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19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тел. 8-800-5555-031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38" w:right="851" w:bottom="24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paragraph" w:styleId="603">
    <w:name w:val="Balloon Text"/>
    <w:basedOn w:val="598"/>
    <w:link w:val="60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599"/>
    <w:link w:val="603"/>
    <w:rPr>
      <w:rFonts w:ascii="Tahoma" w:hAnsi="Tahoma" w:cs="Tahoma"/>
      <w:sz w:val="16"/>
      <w:szCs w:val="16"/>
    </w:rPr>
  </w:style>
  <w:style w:type="character" w:styleId="605" w:customStyle="1">
    <w:name w:val="bx-messenger-ajax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D930A85-D947-4BDD-B8C5-38993A0E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</dc:creator>
  <cp:lastModifiedBy>Яунюс Карина Викторовна</cp:lastModifiedBy>
  <cp:revision>13</cp:revision>
  <dcterms:created xsi:type="dcterms:W3CDTF">2022-05-18T11:40:00Z</dcterms:created>
  <dcterms:modified xsi:type="dcterms:W3CDTF">2022-10-10T12:24:30Z</dcterms:modified>
</cp:coreProperties>
</file>